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53549"/>
          <w:kern w:val="36"/>
          <w:sz w:val="24"/>
          <w:szCs w:val="24"/>
        </w:rPr>
      </w:pPr>
      <w:bookmarkStart w:id="0" w:name="_GoBack"/>
      <w:r w:rsidRPr="00A854FF">
        <w:rPr>
          <w:rFonts w:ascii="Tahoma" w:eastAsia="Times New Roman" w:hAnsi="Tahoma" w:cs="Tahoma"/>
          <w:b/>
          <w:bCs/>
          <w:color w:val="053549"/>
          <w:kern w:val="36"/>
          <w:sz w:val="24"/>
          <w:szCs w:val="24"/>
          <w:rtl/>
        </w:rPr>
        <w:t>38 نکته کلیدی که در تنظیم قرارداد باید رعایت کرد</w:t>
      </w:r>
    </w:p>
    <w:bookmarkEnd w:id="0"/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b/>
          <w:bCs/>
          <w:color w:val="053549"/>
          <w:sz w:val="18"/>
          <w:szCs w:val="18"/>
          <w:rtl/>
        </w:rPr>
        <w:t>قرارداد به توافق بین دو یا چند شخص برای ایجاد آثار حقوقی و به عنوان یکی از متداول‌ترین شیوه‌های توزیع و جابجایی ثروت در جامعه تلقی می‌شود.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از این پس، شما کاربران محترم می‌توانید مطالب حقوقی و قضایی را با زبانی ساده و به صورت کاربردی دریافت کنید و در زندگی روزمره به کار بگیرید.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b/>
          <w:bCs/>
          <w:color w:val="053549"/>
          <w:sz w:val="18"/>
          <w:szCs w:val="18"/>
          <w:rtl/>
        </w:rPr>
        <w:t>ضرورت رعایت ٣٨ نکته مهم در تنظیم و نگارش انواع قراردادها: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ذکر نام یزدان پاک، در صدر و شروع قرارداد.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درج عنوان قرارداد. (مبایعه نامه، اجاره نامه، مشارکت در ساخت، و غیره).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درج عنوان توصیفی قرارداد. (مبایعه نامه آپارتمان تجاری).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۴-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ذکر صیغه عقد. (اَلعقود تابعَة لِلقصود، اَلمُومِنون عِندَ شروطِهِم، یا اَیُّهَا الذَّینَ آمَنوا اوفوا بِالعقود).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۵-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ذکر عنوان طرفین قرارداد. (فروشنده و خریدار، مؤجر و مستأجر، و غیره).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۶-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ذکر سِمَت حقوقی متعاملان. (وکالتاً، اصالتاً، قیمومتاً، ولایتاً، فضولتاً).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۷-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موضوع قرارداد.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۸-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ذکر مبلغ قرارداد با دقّت و حوصله. (ثمن، قرض الحسنه، مال الاجاره، و...) هم به صورت عدد و هم به صورت حروف.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۹-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شیوه پرداخت در قرارداد.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۱۰-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تعریف و تعیین شروط و تعهّدات.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۱۱-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محل و چگونگی جبران خسارت.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۱۲-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مرجع حل اختلاف. (از طریق داوری و حَکَمیّت یا از طریق کمیته حل اختلاف).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۱۳-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نوع تضمینات؛ در صورت عدم  انجام تعهّدات. (اسناد تعهّدآور).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۱۴-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کیفیّت و چگونگی بایگانی و نگهداری اسناد و مدارک.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۱۵-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کیفیّت تحویل و تسلیم  مورد قرارداد.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۱۶-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وضعیّت تصرّف کنونی ملک.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۱۷-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خیارات.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۱۸-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کیفیّت خاتمه قرارداد در صورت بروز حوادث و اختلاف. ( از طریق اقاله، فسخ، انحلال، انفساخ، و غیره).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۱۹-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ادّعاهای احتمالی در خصوص موضوع قرارداد.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۲۰-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وضعیّت چک های صادره در صورت عدم موجودی.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۲۱-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ادّعاهای احتمالی معارض یا معارضان.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lastRenderedPageBreak/>
        <w:t xml:space="preserve">۲۲-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کشف فساد در حین و یا پس از انجام معامله.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۲۳-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نگارش و تنظیم قرارداد بدون عجله و شتاب و با خطّ خوش.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۲۴-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توجّه  به حقّ ریشه و حقّ رعیّتی مستتر در اسناد و املاک  و حفظ آن.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۲۵-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چنان چه ملک از حقّ ارتفاق (حقّی است برای شما در ملک دیگری)، برخوردار باشد، هنگام انجام معامله و تنظیم قرارداد، توجّه و لحاظ شود.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۲۶-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هر گونه توافقی را (و لو به صورت شفاهی باشد)، در قرارداد عیناً درج و ذکر کنید و هرگز شرطی را شفاهاْ توافق ننمایید و اگر چنین کردید، انتظار اجرای آن را نداشته باشید.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۲۷-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استفاده از عبارت اقاله برای بر هم زدن قرارداد به جای عبارت فسخ.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۲۸-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در صورتی که متعاملین از نعمت سواد خواندن و نوشتن محروم هستند، متن قرارداد به صورت شمرده و قابل فهم برای آنان قرائت و تفهیم شود.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۲۹-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اگر قرارداد تنظیمی در چند صفحه باشد، حتماً تمام صفحات را با دقّت مطالعه، تفکّر و سپس امضا کنید.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۳۰-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قَبض و اِقباض مورد معامله.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۳۱-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وام.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۳۲-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موعد انتقال قطعی سند و انتخاب دفتر خانه ی اسناد رسمی جهت نقل و انتقال سند.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۳۳-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وکالت های مورد نیاز برای ادامه ی وکالت.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۳۴-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تعیین تکلیف حقوق ارتفاقی.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۳۵-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مدّ نظر داشتن مؤلّفه هارد شیپ. (شرط مذاکره مجدّد).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۳۶-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درج و ذکر موادّ و مفادّ قوانین مرتبط با موضوع قرارداد، مثل: مفادّ قوانین زمین شهری، شهرداری، اداره ثبت، مدنی، تجارت، کار، تأمین اجتماعی، مالک و مستأجر، قانون تَمَلُّک اراضی توسّط ارگان های دولتی، و غیره.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۳۷-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تنظیم صورت جلسات در ضمن یا پس از قرارداد.</w:t>
      </w:r>
    </w:p>
    <w:p w:rsidR="00A854FF" w:rsidRPr="00A854FF" w:rsidRDefault="00A854FF" w:rsidP="00A854FF">
      <w:pPr>
        <w:shd w:val="clear" w:color="auto" w:fill="F3F3F3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53549"/>
          <w:sz w:val="18"/>
          <w:szCs w:val="18"/>
          <w:rtl/>
        </w:rPr>
      </w:pPr>
      <w:r w:rsidRPr="00A854FF">
        <w:rPr>
          <w:rFonts w:ascii="Tahoma" w:eastAsia="Times New Roman" w:hAnsi="Tahoma" w:cs="Tahoma"/>
          <w:color w:val="053549"/>
          <w:sz w:val="18"/>
          <w:szCs w:val="18"/>
          <w:rtl/>
          <w:lang w:bidi="fa-IR"/>
        </w:rPr>
        <w:t xml:space="preserve">۳۸- </w:t>
      </w:r>
      <w:r w:rsidRPr="00A854FF">
        <w:rPr>
          <w:rFonts w:ascii="Tahoma" w:eastAsia="Times New Roman" w:hAnsi="Tahoma" w:cs="Tahoma"/>
          <w:color w:val="053549"/>
          <w:sz w:val="18"/>
          <w:szCs w:val="18"/>
          <w:rtl/>
        </w:rPr>
        <w:t>زیر بار توافقات غیر معقولانه، جانبدارانه و غیر قانونی نروید.</w:t>
      </w:r>
    </w:p>
    <w:p w:rsidR="007142DC" w:rsidRDefault="007142DC"/>
    <w:sectPr w:rsidR="0071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1405"/>
    <w:rsid w:val="007142DC"/>
    <w:rsid w:val="00A11405"/>
    <w:rsid w:val="00A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46907-654B-492F-BC4A-78118E8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85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85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>MRT www.Win2Farsi.com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2017-03-13T15:31:00Z</dcterms:created>
  <dcterms:modified xsi:type="dcterms:W3CDTF">2017-03-13T15:31:00Z</dcterms:modified>
</cp:coreProperties>
</file>